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sz w:val="22"/>
          <w:szCs w:val="22"/>
        </w:rPr>
        <w:t>Załącznik nr 1 do umowy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Opis przedmiotu zamówienia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Przedmiot zamówienia stanowi udzielanie świadczeń opieki zdrowotnej  w zakresie wykonywania badań diagnostycznych </w:t>
      </w:r>
      <w:r>
        <w:rPr>
          <w:b/>
          <w:bCs/>
          <w:sz w:val="22"/>
          <w:szCs w:val="22"/>
        </w:rPr>
        <w:t>w placówkach Udzielającego Zamówienie (Ośrodek Zdrowia w Pilawie i Ośrodek Zdrowia –Filia w Trąbkach).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/>
      </w:pPr>
      <w:r>
        <w:rPr/>
        <w:t>OFERTA CENOWA</w:t>
      </w:r>
    </w:p>
    <w:tbl>
      <w:tblPr>
        <w:tblW w:w="102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59"/>
        <w:gridCol w:w="4619"/>
        <w:gridCol w:w="975"/>
        <w:gridCol w:w="1780"/>
        <w:gridCol w:w="1266"/>
        <w:gridCol w:w="196"/>
        <w:gridCol w:w="40"/>
        <w:gridCol w:w="39"/>
        <w:gridCol w:w="40"/>
        <w:gridCol w:w="9"/>
      </w:tblGrid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sz w:val="22"/>
                <w:szCs w:val="22"/>
              </w:rPr>
              <w:t>LP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sz w:val="22"/>
                <w:szCs w:val="22"/>
              </w:rPr>
              <w:t>NAZWA BADANIA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Orientacyjna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ilość badań w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okresie umowy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Proponowana jednostkowa cena brutto badania</w:t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 xml:space="preserve">Wartość 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brutto</w:t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Morfologia krwi obwodowej z płytkami krwi</w:t>
            </w:r>
          </w:p>
          <w:p>
            <w:pPr>
              <w:pStyle w:val="Normal"/>
              <w:widowControl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ind w:left="-107" w:hanging="0"/>
              <w:jc w:val="center"/>
              <w:rPr/>
            </w:pPr>
            <w:r>
              <w:rPr>
                <w:sz w:val="22"/>
                <w:szCs w:val="22"/>
              </w:rPr>
              <w:t>2.500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Morfologia krwi obwodowej ze wzorem odsetkowym i płytkami krwi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15.300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Retykulocyty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885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Odczyn opadania krwinek (OB.)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14.590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Sód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12.500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Potas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14.000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Wapń całkowity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2.105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Wapń zjonizowany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Żelazo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4.035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Żelazo-całkowita zdolność wiązania (TIBC)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Stężenie transferyny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Stężenie hemoglobiny glikowanej (HbA1c)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1.250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 xml:space="preserve">Mocznik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2.500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Kreatynina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11.800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7" w:hRule="atLeast"/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Glukoza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15.000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Test obciążenia glukozą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Białko całkowite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Proteinogram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Albumina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Białko C-reaktywne (CRP)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5.600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Kwas moczowy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7.000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Cholesterol całkowity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2.600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Cholesterol – HDL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1.140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Cholesterol – LDL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1.140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Triglicerydy (TG)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1.180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Bilirubina całkowita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Bilirubina bezpośrednia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Fosfataza alkaliczna ( ALP 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Aminotransferaza asparginianowa ( AST 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7.550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Aminotransferaza alaninowa ( ALT 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10.000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Gammaglutamylotranspeptydaza ( GGTP 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4.300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Amylaza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1.590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Kinaza kreatynowa ( CK 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Fosfataza kwaśna całkowita ( ACP 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Ferrytna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1.500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Fosfotaza zasadowa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Czynnik reumatoidalny ( RF 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Miano antystreptolizyn  ( ASO 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Hormon tyreotropowy ( TSH 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10.700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Antygen HBs-AgHBs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HBs przeciwciała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VDRL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FT3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3.510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FT4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7.160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PSA- Antygen swoisty dla stercza całkowity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2.500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Ogólne badanie moczu z oceną właściwości fizycznych, chemicznych oraz oceną mikroskopową osadu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13.000</w:t>
            </w:r>
            <w:bookmarkStart w:id="0" w:name="_GoBack"/>
            <w:bookmarkEnd w:id="0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Ilościowe oznaczenia białka w moczu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Ilościowe oznaczenie glukozy w moczu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Ilościowe oznaczenie wapnia w moczu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Ilościowe oznaczenie amylazy w moczu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Bilirubina w moczu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Badanie ogólne kału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Pasożyty w kale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2.545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Posiew kału w kierunku pałeczek Salmonella i Shigella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Kał-G.Lambrai met-Elisa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Krew utajona w kale met.immunochemuiczną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Fibrynogen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rFonts w:eastAsia="Tahoma" w:cs="Tahoma"/>
                <w:sz w:val="22"/>
                <w:szCs w:val="22"/>
              </w:rPr>
              <w:t>Posiew moczu z antybiogramem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1.265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Posiew wymazu z gardła z antybiogramem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Wskaźnik protrabinowy ( INR 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3.500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Czas kaolinowo-kefalinowy ( APTT )</w:t>
            </w:r>
          </w:p>
          <w:p>
            <w:pPr>
              <w:pStyle w:val="Normal"/>
              <w:widowControl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 xml:space="preserve">Próba zgodności serologicznej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Diagnostyka konfliktu matczyno-płodowego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Borelioza IgG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Borelioza IgM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Kiła przeciwciała IgG/IgM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HCV przeciwciała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Toxoplazmoza gondi przeciwciała IgG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Toxoplazmoza gondi przeciwciała IgM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Odczyn Waalera-Rosego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Prolaktyna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79" w:hRule="atLeast"/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HIV Ag/Ab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3" w:hRule="atLeast"/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CA 125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Różyczka  IgG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Różyczka  IgM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CMV( Cytomegalovirus) IgG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CMV( Cytomegalovirus) IgM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Testosteron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Progesteron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Oznaczenie grupy krwi układu ABO i Rh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FSH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LH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Beta-HCG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Badanie mikroskopowe materiału z szyjki macicy – posiew i antybiogram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Badanie mikroskopowe materiału biologicznego-</w:t>
            </w:r>
          </w:p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sz w:val="22"/>
                <w:szCs w:val="22"/>
              </w:rPr>
              <w:t>badanie cytologiczne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sz w:val="22"/>
                <w:szCs w:val="22"/>
              </w:rPr>
              <w:t>Wymaz z pochwy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Prolaktyna test metoclopramid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numPr>
                <w:ilvl w:val="0"/>
                <w:numId w:val="1"/>
              </w:numPr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Magnez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snapToGrid w:val="false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b/>
                <w:sz w:val="22"/>
                <w:szCs w:val="22"/>
              </w:rPr>
              <w:t>ŁĄCZNA WARTOŚĆ ZAMÓWIENIA</w:t>
            </w:r>
          </w:p>
          <w:p>
            <w:pPr>
              <w:pStyle w:val="Normal"/>
              <w:widowControl w:val="false"/>
              <w:spacing w:lineRule="atLeast" w:line="10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6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tLeast" w:line="100"/>
        <w:rPr/>
      </w:pPr>
      <w:r>
        <w:rPr>
          <w:sz w:val="22"/>
          <w:szCs w:val="22"/>
        </w:rPr>
        <w:t xml:space="preserve">UWAGA: </w:t>
      </w:r>
    </w:p>
    <w:p>
      <w:pPr>
        <w:pStyle w:val="Normal"/>
        <w:spacing w:lineRule="atLeast" w:line="100"/>
        <w:rPr/>
      </w:pPr>
      <w:r>
        <w:rPr>
          <w:sz w:val="22"/>
          <w:szCs w:val="22"/>
        </w:rPr>
        <w:t xml:space="preserve">Ilość poszczególnych badań zawarta w formularzu oferenta ma charakter szacunkowy, obejmuje okres </w:t>
      </w:r>
      <w:r>
        <w:rPr>
          <w:sz w:val="22"/>
          <w:szCs w:val="22"/>
        </w:rPr>
        <w:t>60</w:t>
      </w:r>
      <w:r>
        <w:rPr>
          <w:sz w:val="22"/>
          <w:szCs w:val="22"/>
        </w:rPr>
        <w:t xml:space="preserve"> miesięcy. Wycena ma na celu umożliwienie porównania złożonych ofert. Faktyczna ilość zleconych badań może być inna i wynikać będzie z rzeczywistych potrzeb Zamawiającego w okresie </w:t>
      </w:r>
      <w:r>
        <w:rPr>
          <w:sz w:val="22"/>
          <w:szCs w:val="22"/>
        </w:rPr>
        <w:t>60</w:t>
      </w:r>
      <w:r>
        <w:rPr>
          <w:sz w:val="22"/>
          <w:szCs w:val="22"/>
        </w:rPr>
        <w:t xml:space="preserve"> miesięcy od dnia podpisania umowy.</w:t>
      </w:r>
    </w:p>
    <w:p>
      <w:pPr>
        <w:pStyle w:val="Normal"/>
        <w:spacing w:lineRule="atLeast" w:line="1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1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jc w:val="right"/>
        <w:rPr/>
      </w:pPr>
      <w:r>
        <w:rPr>
          <w:i/>
          <w:iCs/>
          <w:color w:val="000000"/>
          <w:sz w:val="22"/>
          <w:szCs w:val="22"/>
        </w:rPr>
        <w:t>Ankieta do załącznika nr 1 do umowy</w:t>
      </w:r>
    </w:p>
    <w:p>
      <w:pPr>
        <w:pStyle w:val="Normal"/>
        <w:jc w:val="both"/>
        <w:rPr/>
      </w:pPr>
      <w:r>
        <w:rPr>
          <w:b/>
          <w:i/>
          <w:color w:val="000000"/>
          <w:sz w:val="22"/>
          <w:szCs w:val="22"/>
        </w:rPr>
        <w:t>ANKIETA Oferenta - dotyczy spełnienia wymagań koniecznych</w:t>
      </w:r>
    </w:p>
    <w:p>
      <w:pPr>
        <w:pStyle w:val="Normal"/>
        <w:ind w:right="-84" w:hanging="0"/>
        <w:rPr>
          <w:b/>
          <w:b/>
          <w:i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</w:r>
    </w:p>
    <w:tbl>
      <w:tblPr>
        <w:tblW w:w="9482" w:type="dxa"/>
        <w:jc w:val="left"/>
        <w:tblInd w:w="-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7"/>
        <w:gridCol w:w="5478"/>
        <w:gridCol w:w="2997"/>
      </w:tblGrid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sz w:val="22"/>
                <w:szCs w:val="22"/>
              </w:rPr>
              <w:t>LP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sz w:val="22"/>
                <w:szCs w:val="22"/>
              </w:rPr>
              <w:t>WYMAGANIA KONIECZNE DO SPEŁNIENIA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sz w:val="22"/>
                <w:szCs w:val="22"/>
              </w:rPr>
              <w:t>POTWIERDZENIE SPEŁNIENIA WYMAGANIA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TAK / NIE </w:t>
            </w:r>
          </w:p>
        </w:tc>
      </w:tr>
      <w:tr>
        <w:trPr>
          <w:trHeight w:val="1078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color w:val="000000"/>
                <w:sz w:val="22"/>
                <w:szCs w:val="22"/>
              </w:rPr>
              <w:t>Badania muszą być wykonywane w pracowniach oferenta ( nie mogą być zlecane podwykonawcy ) .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</w:rPr>
              <w:t xml:space="preserve">Zamawiający wymaga , aby miejsce wykonywania świadczeń znajdowało się na terenie Polski 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</w:rPr>
              <w:t>(możliwość wglądu zamawiającego w proces diagnostyczny)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Proszę podać miejsca wykonywania w/w badań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701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-63" w:right="-3" w:firstLine="15"/>
              <w:jc w:val="both"/>
              <w:rPr/>
            </w:pPr>
            <w:r>
              <w:rPr>
                <w:color w:val="000000"/>
                <w:sz w:val="22"/>
                <w:szCs w:val="22"/>
              </w:rPr>
              <w:t>Oferent w cenie badań zapewni pojemniki na pobierane materiały do badań i opakowania zbiorcze w ilości zapewniającej realizację zamówienia, które będą dostarczane sukcesywnie przez Oferenta do siedziby Zamawiającego  w terminie 2 dni roboczych od dnia złożenia zamówienia telefonicznego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83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color w:val="000000"/>
                <w:sz w:val="22"/>
                <w:szCs w:val="22"/>
              </w:rPr>
              <w:t>Oferent zapewni odbiór i transport materiału pięć razy w tygodniu od poniedziałku do piątku pomiędzy godz. 10.00  a 10.30 na własny koszt z Ośrodka Zdrowia w Pilawie i z Filii w Trąbkach i zobowiązuje się do jego przewożenia w warunkach gwarantujących prawidłowe ich wykonanie Odbiór materiałów do badania i wyników badań strony będą kwitowały w rejestrze badań prowadzonym przez Zamawiającego. Badania muszą trafić do właściwego laboratorium najpóźniej w ciągu 2 godzin od ich odbioru.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78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color w:val="000000"/>
                <w:sz w:val="22"/>
                <w:szCs w:val="22"/>
              </w:rPr>
              <w:t>Zamawiający wymaga podania następujących informacji dotyczących wszystkich  wykonywanych badań 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color w:val="000000"/>
                <w:sz w:val="22"/>
                <w:szCs w:val="22"/>
              </w:rPr>
              <w:t>metodyka badań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color w:val="000000"/>
                <w:sz w:val="22"/>
                <w:szCs w:val="22"/>
              </w:rPr>
              <w:t>wartości referencyjne badań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color w:val="000000"/>
                <w:sz w:val="22"/>
                <w:szCs w:val="22"/>
              </w:rPr>
              <w:t xml:space="preserve">materiał do badania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color w:val="000000"/>
                <w:sz w:val="22"/>
                <w:szCs w:val="22"/>
              </w:rPr>
              <w:t>sposób pobrania materiału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color w:val="000000"/>
                <w:sz w:val="22"/>
                <w:szCs w:val="22"/>
              </w:rPr>
              <w:t>warunki przechowywania i transportu materiału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color w:val="000000"/>
                <w:sz w:val="22"/>
                <w:szCs w:val="22"/>
              </w:rPr>
              <w:t>czas transportu materiału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color w:val="000000"/>
                <w:sz w:val="22"/>
                <w:szCs w:val="22"/>
              </w:rPr>
              <w:t>czas oczekiwania na wynik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Proszę przedstawić w/w informacje w postaci katalogu w formie załącznika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637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/>
                <w:color w:val="000000"/>
                <w:sz w:val="22"/>
                <w:szCs w:val="22"/>
              </w:rPr>
              <w:t>Czas oczekiwania na wynik badania pilnego : maksymalnie do 6 godzin od odbioru materiału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708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color w:val="000000"/>
                <w:sz w:val="22"/>
                <w:szCs w:val="22"/>
              </w:rPr>
              <w:t>Wyniki pilne i patologiczne,stanowiące zagrożenie życia muszą być przesłane elektronicznie, natychmiast po ich uzyskaniu a ich odbiór potwierdzony telefonicznie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8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color w:val="000000"/>
                <w:sz w:val="22"/>
                <w:szCs w:val="22"/>
              </w:rPr>
              <w:t xml:space="preserve">Wyniki badań muszą być autoryzowane przez diagnostę laboratoryjnego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38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color w:val="000000"/>
                <w:sz w:val="22"/>
                <w:szCs w:val="22"/>
              </w:rPr>
              <w:t>Wyniki badań muszą być dostarczane 5 dni w tygodniu, od poniedzialku do piątku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2"/>
                <w:szCs w:val="22"/>
              </w:rPr>
              <w:t>Proszę podać minimalny i maksymalny czas wykonania badań rutynowych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560" w:hRule="atLeast"/>
        </w:trPr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color w:val="000000"/>
                <w:sz w:val="22"/>
                <w:szCs w:val="22"/>
              </w:rPr>
              <w:t>W cenie badań oferent zapewni dostęp internetowy do wyników badań a także integracje  systemów informatycznych w zakresie przesyłania zleceń i odbierania wyników badań w standardzie komunikacji HL7</w:t>
            </w:r>
            <w:r>
              <w:rPr>
                <w:color w:val="000000"/>
                <w:sz w:val="22"/>
                <w:szCs w:val="22"/>
              </w:rPr>
              <w:t>CDA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78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color w:val="000000"/>
                <w:sz w:val="22"/>
                <w:szCs w:val="22"/>
              </w:rPr>
              <w:t xml:space="preserve">Personel laboratorium wykonujący badania posiada wymagane kwalifikacje 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</w:rPr>
              <w:t>(technik analityk , diagnosta laboratoryjny)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2"/>
                <w:szCs w:val="22"/>
              </w:rPr>
              <w:t>Podać liczbę specjalistów –proszę udokumentować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1078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color w:val="000000"/>
                <w:sz w:val="22"/>
                <w:szCs w:val="22"/>
              </w:rPr>
              <w:t xml:space="preserve">Oferent  jest zobowiązany dostarczyć oświadczenie o systemie wewnątrzlaboratoryjnej i zewnątrzlaboratoryjnej kontroli jakości badań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78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/>
              <w:rPr/>
            </w:pPr>
            <w:r>
              <w:rPr>
                <w:color w:val="000000"/>
                <w:sz w:val="22"/>
                <w:szCs w:val="22"/>
              </w:rPr>
              <w:t xml:space="preserve">W przypadku wystąpienia problemów z wykonaniem badań oferent powinien natychmiast poinformować Zamawiającego i wskazać laboratorium, w którym badania będą na czas określony wykonywane. </w:t>
            </w:r>
          </w:p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color w:val="000000"/>
                <w:sz w:val="22"/>
                <w:szCs w:val="22"/>
              </w:rPr>
              <w:t>Materiał dostarcza na koszt własny.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2"/>
                <w:szCs w:val="22"/>
              </w:rPr>
              <w:t>Wykonawca nie może powierzyć wykonania badań innemu podmiotowi bez pisemnego powiadomienia i zgody Zamawiającego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1368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color w:val="000000"/>
                <w:sz w:val="22"/>
                <w:szCs w:val="22"/>
              </w:rPr>
              <w:t>Udzielający zamówienie  zastrzega sobie  możliwość  zlecania badań spoza katalogu zawartego w ofercie cenowej -załącznik nr 4  po cenach jak dla dużego odbiorcy badań a nie jak dla odbiorcy indywidualnego, uzgodnionych przez Przyjmującego  zamówienie  i Udzielającego zamówienie.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57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color w:val="000000"/>
                <w:sz w:val="22"/>
                <w:szCs w:val="22"/>
              </w:rPr>
              <w:t>Właściwa  współpraca z Zamawiającym świadczenia medyczne 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overflowPunct w:val="true"/>
        <w:jc w:val="center"/>
        <w:rPr/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………………………………</w:t>
      </w:r>
      <w:r>
        <w:rPr>
          <w:color w:val="000000"/>
          <w:sz w:val="22"/>
          <w:szCs w:val="22"/>
        </w:rPr>
        <w:t>.</w:t>
      </w:r>
    </w:p>
    <w:p>
      <w:pPr>
        <w:pStyle w:val="Normal"/>
        <w:overflowPunct w:val="true"/>
        <w:jc w:val="both"/>
        <w:rPr/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i/>
          <w:iCs/>
          <w:color w:val="000000"/>
          <w:sz w:val="22"/>
          <w:szCs w:val="22"/>
        </w:rPr>
        <w:t>(podpis i pieczątka oferenta)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70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Akapitzlist1" w:customStyle="1">
    <w:name w:val="Akapit z listą1"/>
    <w:basedOn w:val="Normal"/>
    <w:qFormat/>
    <w:rsid w:val="000370c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LibreOffice/7.3.4.2$Windows_X86_64 LibreOffice_project/728fec16bd5f605073805c3c9e7c4212a0120dc5</Application>
  <AppVersion>15.0000</AppVersion>
  <Pages>5</Pages>
  <Words>1003</Words>
  <Characters>5932</Characters>
  <CharactersWithSpaces>6848</CharactersWithSpaces>
  <Paragraphs>332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2023-11-06T17:58:00Z</dcterms:created>
  <dc:creator>Alina Saracka</dc:creator>
  <dc:description/>
  <dc:language>pl-PL</dc:language>
  <cp:lastModifiedBy/>
  <dcterms:modified xsi:type="dcterms:W3CDTF">2023-11-07T11:35:26Z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